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781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0" w:lastRow="1" w:firstColumn="1" w:lastColumn="1" w:noHBand="0" w:val="01e0"/>
      </w:tblPr>
      <w:tblGrid>
        <w:gridCol w:w="4678"/>
        <w:gridCol w:w="5103"/>
      </w:tblGrid>
      <w:tr>
        <w:trPr>
          <w:trHeight w:val="1412" w:hRule="atLeast"/>
        </w:trPr>
        <w:tc>
          <w:tcPr>
            <w:tcW w:w="4678" w:type="dxa"/>
            <w:tcBorders/>
          </w:tcPr>
          <w:p>
            <w:pPr>
              <w:pStyle w:val="Normal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5103" w:type="dxa"/>
            <w:tcBorders/>
          </w:tcPr>
          <w:p>
            <w:pPr>
              <w:pStyle w:val="Normal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ЗАТВЕРДЖЕНО</w:t>
            </w:r>
          </w:p>
          <w:p>
            <w:pPr>
              <w:pStyle w:val="Normal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Normal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Рішення виконавчого комітету</w:t>
            </w:r>
          </w:p>
          <w:p>
            <w:pPr>
              <w:pStyle w:val="Normal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_______________________</w:t>
            </w:r>
            <w:bookmarkStart w:id="0" w:name="_Hlk157529436"/>
            <w:bookmarkEnd w:id="0"/>
          </w:p>
        </w:tc>
      </w:tr>
    </w:tbl>
    <w:p>
      <w:pPr>
        <w:pStyle w:val="Normal"/>
        <w:spacing w:lineRule="auto" w:line="216"/>
        <w:jc w:val="center"/>
        <w:rPr>
          <w:bCs/>
          <w:lang w:val="uk-UA"/>
        </w:rPr>
      </w:pPr>
      <w:r>
        <w:rPr>
          <w:bCs/>
          <w:lang w:val="uk-UA"/>
        </w:rPr>
      </w:r>
    </w:p>
    <w:p>
      <w:pPr>
        <w:pStyle w:val="Normal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ТЕХНОЛОГІЧНА КАРТКА адміністративної послуги№ 08-44.2</w:t>
      </w:r>
    </w:p>
    <w:p>
      <w:pPr>
        <w:pStyle w:val="Normal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</w:r>
    </w:p>
    <w:p>
      <w:pPr>
        <w:pStyle w:val="Normal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ВСТАНОВЛЕННЯ СТАТУСУ ОСОБИ З ІНВАЛІДНІСТЮ ВНАСЛІДОК ВІЙНИ </w:t>
      </w:r>
    </w:p>
    <w:p>
      <w:pPr>
        <w:pStyle w:val="Normal"/>
        <w:jc w:val="center"/>
        <w:rPr>
          <w:bCs/>
          <w:i/>
          <w:i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(</w:t>
      </w:r>
      <w:r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>
        <w:rPr>
          <w:bCs/>
          <w:sz w:val="24"/>
          <w:szCs w:val="24"/>
          <w:lang w:val="uk-UA"/>
        </w:rPr>
        <w:t>)</w:t>
      </w:r>
    </w:p>
    <w:p>
      <w:pPr>
        <w:pStyle w:val="Normal"/>
        <w:jc w:val="center"/>
        <w:rPr>
          <w:sz w:val="24"/>
          <w:szCs w:val="24"/>
          <w:lang w:val="uk-UA"/>
        </w:rPr>
      </w:pPr>
      <w:bookmarkStart w:id="1" w:name="_GoBack"/>
      <w:r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4"/>
          <w:szCs w:val="24"/>
          <w:lang w:val="uk-UA"/>
        </w:rPr>
        <w:t xml:space="preserve"> </w:t>
      </w:r>
      <w:r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>
        <w:rPr>
          <w:sz w:val="24"/>
          <w:szCs w:val="24"/>
          <w:lang w:val="uk-UA"/>
        </w:rPr>
        <w:t xml:space="preserve"> </w:t>
      </w:r>
      <w:bookmarkEnd w:id="1"/>
    </w:p>
    <w:p>
      <w:pPr>
        <w:pStyle w:val="Normal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</w:t>
      </w:r>
      <w:r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>
        <w:rPr>
          <w:sz w:val="24"/>
          <w:szCs w:val="24"/>
          <w:lang w:val="uk-UA"/>
        </w:rPr>
        <w:t>)</w:t>
      </w:r>
    </w:p>
    <w:p>
      <w:pPr>
        <w:pStyle w:val="Normal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</w:p>
    <w:p>
      <w:pPr>
        <w:pStyle w:val="Normal"/>
        <w:jc w:val="center"/>
        <w:rPr>
          <w:bCs/>
          <w:i/>
          <w:i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_______________________________</w:t>
      </w:r>
      <w:r>
        <w:rPr>
          <w:bCs/>
          <w:sz w:val="24"/>
          <w:szCs w:val="24"/>
          <w:u w:val="single"/>
          <w:lang w:val="uk-UA"/>
        </w:rPr>
        <w:t>00241</w:t>
      </w:r>
      <w:r>
        <w:rPr>
          <w:bCs/>
          <w:sz w:val="24"/>
          <w:szCs w:val="24"/>
          <w:lang w:val="uk-UA"/>
        </w:rPr>
        <w:t>____________________________________________</w:t>
      </w:r>
      <w:r>
        <w:rPr>
          <w:sz w:val="24"/>
          <w:szCs w:val="24"/>
          <w:lang w:val="uk-UA"/>
        </w:rPr>
        <w:t>(</w:t>
      </w:r>
      <w:r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>
      <w:pPr>
        <w:pStyle w:val="Normal"/>
        <w:rPr>
          <w:sz w:val="24"/>
          <w:szCs w:val="24"/>
          <w:highlight w:val="yellow"/>
          <w:lang w:val="uk-UA"/>
        </w:rPr>
      </w:pPr>
      <w:r>
        <w:rPr>
          <w:sz w:val="24"/>
          <w:szCs w:val="24"/>
          <w:highlight w:val="yellow"/>
          <w:lang w:val="uk-UA"/>
        </w:rPr>
      </w:r>
    </w:p>
    <w:p>
      <w:pPr>
        <w:pStyle w:val="Normal"/>
        <w:tabs>
          <w:tab w:val="clear" w:pos="708"/>
          <w:tab w:val="left" w:pos="2376" w:leader="none"/>
        </w:tabs>
        <w:spacing w:lineRule="auto" w:line="21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</w:p>
    <w:tbl>
      <w:tblPr>
        <w:tblW w:w="9781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0" w:lastRow="1" w:firstColumn="1" w:lastColumn="1" w:noHBand="0" w:val="01e0"/>
      </w:tblPr>
      <w:tblGrid>
        <w:gridCol w:w="595"/>
        <w:gridCol w:w="4225"/>
        <w:gridCol w:w="1983"/>
        <w:gridCol w:w="1277"/>
        <w:gridCol w:w="1701"/>
      </w:tblGrid>
      <w:tr>
        <w:trPr>
          <w:tblHeader w:val="true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16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№</w:t>
            </w:r>
          </w:p>
          <w:p>
            <w:pPr>
              <w:pStyle w:val="Normal"/>
              <w:spacing w:lineRule="auto" w:line="216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16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16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16"/>
              <w:ind w:star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Дія</w:t>
            </w:r>
          </w:p>
          <w:p>
            <w:pPr>
              <w:pStyle w:val="Normal"/>
              <w:spacing w:lineRule="auto" w:line="216"/>
              <w:ind w:star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(В,У,</w:t>
            </w:r>
          </w:p>
          <w:p>
            <w:pPr>
              <w:pStyle w:val="Normal"/>
              <w:spacing w:lineRule="auto" w:line="216"/>
              <w:ind w:star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16"/>
              <w:ind w:start="-108" w:end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>
            <w:pPr>
              <w:pStyle w:val="Normal"/>
              <w:spacing w:lineRule="auto" w:line="216"/>
              <w:ind w:start="-108" w:end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>
        <w:trPr>
          <w:trHeight w:val="1236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документів.</w:t>
            </w:r>
          </w:p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в ПТК «Регіональний віртуальний офіс електронних адміністративних послуг Дніпропетровської області»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>
        <w:trPr>
          <w:trHeight w:val="1236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заяви та пакету документів до управління праці та соціального захисту населення виконавчого комітету Покровської міської ради Дніпропетровської області (далі – УПСЗН)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 робочого дня з дня отримання заяви</w:t>
            </w:r>
          </w:p>
        </w:tc>
      </w:tr>
      <w:tr>
        <w:trPr>
          <w:trHeight w:val="1012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>
        <w:trPr>
          <w:trHeight w:val="2540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Розгляд заяви та здійснення перевірки пакету документів, поданих заявником разом із заявою.</w:t>
            </w:r>
          </w:p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Якщо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end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2-3 робочих днів з дня отримання заяви</w:t>
            </w:r>
          </w:p>
        </w:tc>
      </w:tr>
      <w:tr>
        <w:trPr>
          <w:trHeight w:val="1194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end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984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Підготовка 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 робочих днів з дня отримання заяви</w:t>
            </w:r>
          </w:p>
        </w:tc>
      </w:tr>
      <w:tr>
        <w:trPr>
          <w:trHeight w:val="1331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 робочих днів з дня отримання заяви</w:t>
            </w:r>
          </w:p>
        </w:tc>
      </w:tr>
      <w:tr>
        <w:trPr>
          <w:trHeight w:val="1849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>
        <w:trPr>
          <w:trHeight w:val="854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953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Прийом документів за описом, поданих для усунення підстав для залишення заяви без руху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1291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пакету документів, поданих для усунення підстав для залишення заяви без руху, УПСЗН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>
        <w:trPr>
          <w:trHeight w:val="1123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2-3 робочих днів з дня отримання заяви</w:t>
            </w:r>
          </w:p>
        </w:tc>
      </w:tr>
      <w:tr>
        <w:trPr>
          <w:trHeight w:val="1831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16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адміністративної послуги*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16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 у разі наявності підстав для відмови*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  <w:br/>
              <w:t>30 календарних  днів з дня надходження останнього документу</w:t>
            </w:r>
          </w:p>
        </w:tc>
      </w:tr>
      <w:tr>
        <w:trPr>
          <w:trHeight w:val="1533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 ЦНАП метою подальшого інформування заявника у спосіб, визначений заявником під час звернення до ЦНАП за послугою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>
        <w:trPr>
          <w:trHeight w:val="1290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Відмітка в ПТК «Регіональний віртуальний офіс електронних адміністративних послуг Дніпропетровської області» про результати розгляду справи.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>
        <w:trPr>
          <w:trHeight w:val="1290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280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1421" w:hRule="atLeast"/>
        </w:trPr>
        <w:tc>
          <w:tcPr>
            <w:tcW w:w="5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Web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Результат надання адміністративної послуги, </w:t>
            </w:r>
            <w:r>
              <w:rPr>
                <w:rFonts w:eastAsia="Arial Unicode MS"/>
                <w:shd w:fill="FFFFFF" w:val="clear"/>
                <w:lang w:val="uk-UA"/>
              </w:rPr>
              <w:t>згідно з поданою заявою, видається адміністратором ЦНАП особисто заявникові або його представнику за довіреністю або надсилається заявникові поштою, або у інший спосіб, зазначений заявником у заяві.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>
        <w:trPr>
          <w:trHeight w:val="563" w:hRule="atLeast"/>
        </w:trPr>
        <w:tc>
          <w:tcPr>
            <w:tcW w:w="80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16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end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30 календарних днів**</w:t>
            </w:r>
          </w:p>
        </w:tc>
      </w:tr>
      <w:tr>
        <w:trPr>
          <w:trHeight w:val="563" w:hRule="atLeast"/>
        </w:trPr>
        <w:tc>
          <w:tcPr>
            <w:tcW w:w="80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exact" w:line="280"/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>
            <w:pPr>
              <w:pStyle w:val="Normal"/>
              <w:spacing w:lineRule="exact" w:line="280"/>
              <w:ind w:firstLine="66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>
            <w:pPr>
              <w:pStyle w:val="Normal"/>
              <w:spacing w:lineRule="exact" w:line="280"/>
              <w:ind w:firstLine="491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>
            <w:pPr>
              <w:pStyle w:val="rvps2"/>
              <w:shd w:val="clear" w:color="auto" w:fill="FFFFFF"/>
              <w:spacing w:beforeAutospacing="0" w:before="0" w:afterAutospacing="0" w:after="0"/>
              <w:jc w:val="both"/>
              <w:rPr/>
            </w:pPr>
            <w:r>
              <w:rPr/>
              <w:t>Підписом відповідальної посадової особи суб’єкта надання адміністративної послуги. Письмова відмова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/>
              <w:t>складається із чотирьох частин: вступної, мотивувальної, резолютивної та заключної. Наявність всіх цих частин у письмовій відмові обов’язкова. Відповідальність за складання письмової відмови та її своєчасна передача до ЦНАП лежить на суб’єкті надання адміністративної послуги або на його посадовій особі.</w:t>
            </w:r>
          </w:p>
          <w:p>
            <w:pPr>
              <w:pStyle w:val="Normal"/>
              <w:spacing w:lineRule="auto" w:line="216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** У разі залишення заяви без руху, строк розгляду продовжується на строк залишення заяви без руху.</w:t>
            </w:r>
          </w:p>
          <w:p>
            <w:pPr>
              <w:pStyle w:val="Normal"/>
              <w:spacing w:lineRule="auto" w:line="216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16"/>
              <w:ind w:end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</w:r>
          </w:p>
        </w:tc>
      </w:tr>
    </w:tbl>
    <w:p>
      <w:pPr>
        <w:pStyle w:val="Normal"/>
        <w:tabs>
          <w:tab w:val="clear" w:pos="708"/>
          <w:tab w:val="left" w:pos="3855" w:leader="none"/>
        </w:tabs>
        <w:spacing w:lineRule="auto" w:line="216"/>
        <w:rPr>
          <w:sz w:val="12"/>
          <w:szCs w:val="12"/>
          <w:lang w:val="uk-UA"/>
        </w:rPr>
      </w:pPr>
      <w:r>
        <w:rPr>
          <w:sz w:val="12"/>
          <w:szCs w:val="12"/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spacing w:lineRule="auto" w:line="216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Умовні позначки: В-виконує, У-бере участь, П-погоджує, З-затверджує.</w:t>
      </w:r>
    </w:p>
    <w:p>
      <w:pPr>
        <w:pStyle w:val="Normal"/>
        <w:tabs>
          <w:tab w:val="clear" w:pos="708"/>
          <w:tab w:val="left" w:pos="3855" w:leader="none"/>
        </w:tabs>
        <w:spacing w:lineRule="auto" w:line="216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</w:p>
    <w:p>
      <w:pPr>
        <w:pStyle w:val="Normal"/>
        <w:tabs>
          <w:tab w:val="clear" w:pos="708"/>
          <w:tab w:val="left" w:pos="3855" w:leader="none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управління праці та </w:t>
      </w:r>
    </w:p>
    <w:p>
      <w:pPr>
        <w:pStyle w:val="Normal"/>
        <w:tabs>
          <w:tab w:val="clear" w:pos="708"/>
          <w:tab w:val="left" w:pos="3855" w:leader="none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соціального захисту населення </w:t>
      </w:r>
    </w:p>
    <w:p>
      <w:pPr>
        <w:pStyle w:val="Normal"/>
        <w:tabs>
          <w:tab w:val="clear" w:pos="708"/>
          <w:tab w:val="left" w:pos="3855" w:leader="none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виконавчого комітету Покровської </w:t>
      </w:r>
    </w:p>
    <w:p>
      <w:pPr>
        <w:pStyle w:val="Normal"/>
        <w:tabs>
          <w:tab w:val="clear" w:pos="708"/>
          <w:tab w:val="left" w:pos="3855" w:leader="none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>
      <w:pPr>
        <w:pStyle w:val="Normal"/>
        <w:tabs>
          <w:tab w:val="clear" w:pos="708"/>
          <w:tab w:val="left" w:pos="3855" w:leader="none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766" w:footer="0" w:bottom="709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29701146"/>
      <w:docPartObj>
        <w:docPartGallery w:val="Page Numbers (Top of Page)"/>
        <w:docPartUnique w:val="true"/>
      </w:docPartObj>
    </w:sdtPr>
    <w:sdtContent>
      <w:p>
        <w:pPr>
          <w:pStyle w:val="Head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  <w:r>
          <w:rPr>
            <w:lang w:val="uk-UA"/>
          </w:rPr>
          <w:t xml:space="preserve">                               </w:t>
        </w:r>
        <w:r>
          <w:rPr>
            <w:lang w:val="uk-UA"/>
          </w:rPr>
          <w:t>Продовження додатка</w:t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bullet"/>
      <w:lvlText w:val="-"/>
      <w:lvlJc w:val="start"/>
      <w:pPr>
        <w:tabs>
          <w:tab w:val="num" w:pos="0"/>
        </w:tabs>
        <w:ind w:start="67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3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5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2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9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3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12e82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32b32"/>
    <w:rPr>
      <w:rFonts w:ascii="Tahoma" w:hAnsi="Tahoma" w:eastAsia="Times New Roman" w:cs="Tahoma"/>
      <w:sz w:val="16"/>
      <w:szCs w:val="16"/>
      <w:lang w:val="ru-RU"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1c7276"/>
    <w:rPr>
      <w:rFonts w:ascii="Times New Roman" w:hAnsi="Times New Roman" w:eastAsia="Times New Roman" w:cs="Times New Roman"/>
      <w:sz w:val="28"/>
      <w:szCs w:val="28"/>
      <w:lang w:val="ru-RU"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1c7276"/>
    <w:rPr>
      <w:rFonts w:ascii="Times New Roman" w:hAnsi="Times New Roman" w:eastAsia="Times New Roman" w:cs="Times New Roman"/>
      <w:sz w:val="28"/>
      <w:szCs w:val="28"/>
      <w:lang w:val="ru-RU" w:eastAsia="ru-RU"/>
    </w:rPr>
  </w:style>
  <w:style w:type="character" w:styleId="CommentReference">
    <w:name w:val="annotation reference"/>
    <w:basedOn w:val="DefaultParagraphFont"/>
    <w:semiHidden/>
    <w:unhideWhenUsed/>
    <w:qFormat/>
    <w:rsid w:val="00cc490a"/>
    <w:rPr>
      <w:sz w:val="16"/>
      <w:szCs w:val="16"/>
    </w:rPr>
  </w:style>
  <w:style w:type="character" w:styleId="Style17" w:customStyle="1">
    <w:name w:val="Текст примечания Знак"/>
    <w:basedOn w:val="DefaultParagraphFont"/>
    <w:qFormat/>
    <w:rsid w:val="00cc490a"/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character" w:styleId="Style18" w:customStyle="1">
    <w:name w:val="Тема примечания Знак"/>
    <w:basedOn w:val="Style17"/>
    <w:link w:val="annotationsubject"/>
    <w:uiPriority w:val="99"/>
    <w:semiHidden/>
    <w:qFormat/>
    <w:rsid w:val="00cc490a"/>
    <w:rPr>
      <w:rFonts w:ascii="Times New Roman" w:hAnsi="Times New Roman" w:eastAsia="Times New Roman" w:cs="Times New Roman"/>
      <w:b/>
      <w:bCs/>
      <w:sz w:val="20"/>
      <w:szCs w:val="20"/>
      <w:lang w:val="ru-RU"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Покажчик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12e8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32b32"/>
    <w:pPr/>
    <w:rPr>
      <w:rFonts w:ascii="Tahoma" w:hAnsi="Tahoma" w:cs="Tahoma"/>
      <w:sz w:val="16"/>
      <w:szCs w:val="16"/>
    </w:rPr>
  </w:style>
  <w:style w:type="paragraph" w:styleId="Style21">
    <w:name w:val="Верхній і нижній колонтитули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1c72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1c72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mmentText">
    <w:name w:val="annotation text"/>
    <w:basedOn w:val="Normal"/>
    <w:link w:val="Style17"/>
    <w:unhideWhenUsed/>
    <w:rsid w:val="00cc490a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8"/>
    <w:uiPriority w:val="99"/>
    <w:semiHidden/>
    <w:unhideWhenUsed/>
    <w:qFormat/>
    <w:rsid w:val="00cc490a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682930"/>
    <w:pPr/>
    <w:rPr>
      <w:sz w:val="24"/>
      <w:szCs w:val="24"/>
    </w:rPr>
  </w:style>
  <w:style w:type="paragraph" w:styleId="rvps2" w:customStyle="1">
    <w:name w:val="rvps2"/>
    <w:basedOn w:val="Normal"/>
    <w:qFormat/>
    <w:rsid w:val="00633649"/>
    <w:pPr>
      <w:spacing w:beforeAutospacing="1" w:afterAutospacing="1"/>
    </w:pPr>
    <w:rPr>
      <w:sz w:val="24"/>
      <w:szCs w:val="24"/>
      <w:lang w:val="uk-UA" w:eastAsia="uk-UA"/>
    </w:rPr>
  </w:style>
  <w:style w:type="numbering" w:styleId="Style22" w:default="1">
    <w:name w:val="Без маркерів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Application>LibreOffice/26.2.1.2$Windows_X86_64 LibreOffice_project/620$Build-2</Application>
  <AppVersion>15.0000</AppVersion>
  <Pages>3</Pages>
  <Words>686</Words>
  <Characters>4650</Characters>
  <CharactersWithSpaces>5298</CharactersWithSpaces>
  <Paragraphs>120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2024-03-04T11:15:00Z</dcterms:created>
  <dc:creator>OShaparenko</dc:creator>
  <dc:description/>
  <dc:language>uk-UA</dc:language>
  <cp:lastModifiedBy/>
  <cp:lastPrinted>2024-04-09T06:28:00Z</cp:lastPrinted>
  <dcterms:modified xsi:type="dcterms:W3CDTF">2026-07-17T14:19:46Z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